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0" w:type="dxa"/>
        <w:tblLook w:val="04A0" w:firstRow="1" w:lastRow="0" w:firstColumn="1" w:lastColumn="0" w:noHBand="0" w:noVBand="1"/>
      </w:tblPr>
      <w:tblGrid>
        <w:gridCol w:w="6364"/>
        <w:gridCol w:w="2688"/>
      </w:tblGrid>
      <w:tr w:rsidR="00381E37" w:rsidRPr="00E07F19" w14:paraId="7CF1E2DB" w14:textId="77777777" w:rsidTr="00664D37">
        <w:trPr>
          <w:trHeight w:val="141"/>
        </w:trPr>
        <w:tc>
          <w:tcPr>
            <w:tcW w:w="9052" w:type="dxa"/>
            <w:gridSpan w:val="2"/>
            <w:shd w:val="clear" w:color="auto" w:fill="92D050"/>
            <w:vAlign w:val="center"/>
          </w:tcPr>
          <w:p w14:paraId="3E9889F9" w14:textId="4037CC10" w:rsidR="00381E37" w:rsidRPr="00E07F19" w:rsidRDefault="00560B82" w:rsidP="00664D37">
            <w:pPr>
              <w:ind w:left="0" w:firstLine="0"/>
              <w:jc w:val="center"/>
              <w:rPr>
                <w:b/>
                <w:bCs/>
                <w:lang w:val="en-US"/>
              </w:rPr>
            </w:pPr>
            <w:r w:rsidRPr="00E07F19">
              <w:rPr>
                <w:b/>
                <w:bCs/>
                <w:lang w:val="en-US"/>
              </w:rPr>
              <w:t xml:space="preserve">Annex </w:t>
            </w:r>
            <w:r w:rsidR="00AF67CA">
              <w:rPr>
                <w:b/>
                <w:bCs/>
                <w:lang w:val="en-US"/>
              </w:rPr>
              <w:t>No. 7</w:t>
            </w:r>
            <w:r w:rsidRPr="00E07F19">
              <w:rPr>
                <w:b/>
                <w:bCs/>
                <w:lang w:val="en-US"/>
              </w:rPr>
              <w:t xml:space="preserve"> </w:t>
            </w:r>
            <w:r w:rsidR="00F8614C" w:rsidRPr="00E07F19">
              <w:rPr>
                <w:b/>
                <w:bCs/>
                <w:lang w:val="en-US"/>
              </w:rPr>
              <w:t>to the Contract</w:t>
            </w:r>
            <w:r w:rsidR="00AF67CA">
              <w:rPr>
                <w:b/>
                <w:bCs/>
                <w:lang w:val="en-US"/>
              </w:rPr>
              <w:t xml:space="preserve"> for Work</w:t>
            </w:r>
            <w:r w:rsidR="00F8614C" w:rsidRPr="00E07F19">
              <w:rPr>
                <w:b/>
                <w:bCs/>
                <w:lang w:val="en-US"/>
              </w:rPr>
              <w:t xml:space="preserve"> </w:t>
            </w:r>
            <w:r w:rsidR="00374AB5" w:rsidRPr="00E07F19">
              <w:rPr>
                <w:b/>
                <w:bCs/>
                <w:lang w:val="en-US"/>
              </w:rPr>
              <w:t>–</w:t>
            </w:r>
            <w:r w:rsidR="00F8614C" w:rsidRPr="00E07F19">
              <w:rPr>
                <w:b/>
                <w:bCs/>
                <w:lang w:val="en-US"/>
              </w:rPr>
              <w:t xml:space="preserve"> </w:t>
            </w:r>
            <w:r w:rsidR="00741E03" w:rsidRPr="00E07F19">
              <w:rPr>
                <w:b/>
                <w:bCs/>
                <w:lang w:val="en-US"/>
              </w:rPr>
              <w:t>Tariff</w:t>
            </w:r>
            <w:r w:rsidR="00374AB5" w:rsidRPr="00E07F19">
              <w:rPr>
                <w:b/>
                <w:bCs/>
                <w:lang w:val="en-US"/>
              </w:rPr>
              <w:t xml:space="preserve"> of penalties</w:t>
            </w:r>
          </w:p>
        </w:tc>
      </w:tr>
      <w:tr w:rsidR="00381E37" w:rsidRPr="00E07F19" w14:paraId="7202466C" w14:textId="77777777" w:rsidTr="00664D37">
        <w:trPr>
          <w:trHeight w:val="119"/>
        </w:trPr>
        <w:tc>
          <w:tcPr>
            <w:tcW w:w="6364" w:type="dxa"/>
            <w:shd w:val="clear" w:color="auto" w:fill="92D050"/>
            <w:vAlign w:val="center"/>
          </w:tcPr>
          <w:p w14:paraId="6698DDBF" w14:textId="4F2683DE" w:rsidR="00381E37" w:rsidRPr="00E07F19" w:rsidRDefault="00831A38" w:rsidP="00664D37">
            <w:pPr>
              <w:ind w:left="0" w:firstLine="0"/>
              <w:jc w:val="center"/>
              <w:rPr>
                <w:lang w:val="en-US"/>
              </w:rPr>
            </w:pPr>
            <w:r w:rsidRPr="00E07F19">
              <w:rPr>
                <w:lang w:val="en-US"/>
              </w:rPr>
              <w:t>Item</w:t>
            </w:r>
          </w:p>
        </w:tc>
        <w:tc>
          <w:tcPr>
            <w:tcW w:w="2688" w:type="dxa"/>
            <w:shd w:val="clear" w:color="auto" w:fill="92D050"/>
            <w:vAlign w:val="center"/>
          </w:tcPr>
          <w:p w14:paraId="117FE1B3" w14:textId="28793AF5" w:rsidR="00381E37" w:rsidRPr="00E07F19" w:rsidRDefault="00374AB5" w:rsidP="00664D37">
            <w:pPr>
              <w:ind w:left="0" w:firstLine="0"/>
              <w:jc w:val="center"/>
              <w:rPr>
                <w:lang w:val="en-US"/>
              </w:rPr>
            </w:pPr>
            <w:r w:rsidRPr="00E07F19">
              <w:rPr>
                <w:lang w:val="en-US"/>
              </w:rPr>
              <w:t>Rate</w:t>
            </w:r>
          </w:p>
        </w:tc>
      </w:tr>
      <w:tr w:rsidR="00381E37" w:rsidRPr="00E07F19" w14:paraId="49B38D3C" w14:textId="77777777" w:rsidTr="00664D37">
        <w:trPr>
          <w:trHeight w:val="807"/>
        </w:trPr>
        <w:tc>
          <w:tcPr>
            <w:tcW w:w="6364" w:type="dxa"/>
            <w:vAlign w:val="center"/>
          </w:tcPr>
          <w:p w14:paraId="56BD8B4B" w14:textId="68B6342A" w:rsidR="00381E37" w:rsidRPr="00E07F19" w:rsidRDefault="00CC0D1A" w:rsidP="00664D37">
            <w:pPr>
              <w:ind w:right="0"/>
              <w:rPr>
                <w:lang w:val="en-US"/>
              </w:rPr>
            </w:pPr>
            <w:r w:rsidRPr="00E07F19">
              <w:rPr>
                <w:lang w:val="en-US"/>
              </w:rPr>
              <w:t>Carrying out the work without appropriate professional or medical competence</w:t>
            </w:r>
          </w:p>
        </w:tc>
        <w:tc>
          <w:tcPr>
            <w:tcW w:w="2688" w:type="dxa"/>
            <w:vAlign w:val="center"/>
          </w:tcPr>
          <w:p w14:paraId="5C31FCEC" w14:textId="46CE3641" w:rsidR="00664D37" w:rsidRPr="00E07F19" w:rsidRDefault="00873306" w:rsidP="00664D37">
            <w:pPr>
              <w:ind w:left="0" w:firstLine="0"/>
              <w:jc w:val="center"/>
              <w:rPr>
                <w:lang w:val="en-US"/>
              </w:rPr>
            </w:pPr>
            <w:r w:rsidRPr="00E07F19">
              <w:rPr>
                <w:lang w:val="en-US"/>
              </w:rPr>
              <w:t>EUR 400</w:t>
            </w:r>
          </w:p>
          <w:p w14:paraId="4095B0FC" w14:textId="7BBC67BA" w:rsidR="00381E37" w:rsidRPr="00E07F19" w:rsidRDefault="001722FA">
            <w:pPr>
              <w:ind w:left="0" w:firstLine="0"/>
              <w:rPr>
                <w:lang w:val="en-US"/>
              </w:rPr>
            </w:pPr>
            <w:r w:rsidRPr="00E07F19">
              <w:rPr>
                <w:lang w:val="en-US"/>
              </w:rPr>
              <w:t xml:space="preserve">for each </w:t>
            </w:r>
            <w:r w:rsidR="00873306" w:rsidRPr="00E07F19">
              <w:rPr>
                <w:lang w:val="en-US"/>
              </w:rPr>
              <w:t xml:space="preserve">discovered </w:t>
            </w:r>
            <w:r w:rsidR="00002E11" w:rsidRPr="00E07F19">
              <w:rPr>
                <w:lang w:val="en-US"/>
              </w:rPr>
              <w:t>case of breach</w:t>
            </w:r>
          </w:p>
        </w:tc>
      </w:tr>
      <w:tr w:rsidR="00381E37" w:rsidRPr="00E07F19" w14:paraId="3324B621" w14:textId="77777777" w:rsidTr="00664D37">
        <w:tc>
          <w:tcPr>
            <w:tcW w:w="6364" w:type="dxa"/>
            <w:vAlign w:val="center"/>
          </w:tcPr>
          <w:p w14:paraId="083E20E6" w14:textId="78796739" w:rsidR="00381E37" w:rsidRPr="00E07F19" w:rsidRDefault="00260A99" w:rsidP="00664D37">
            <w:pPr>
              <w:ind w:right="0"/>
              <w:rPr>
                <w:lang w:val="en-US"/>
              </w:rPr>
            </w:pPr>
            <w:r w:rsidRPr="00E07F19">
              <w:rPr>
                <w:lang w:val="en-US"/>
              </w:rPr>
              <w:t>Possession of alcohol on site or a positive breath test for alcohol or another addictive substance</w:t>
            </w:r>
          </w:p>
        </w:tc>
        <w:tc>
          <w:tcPr>
            <w:tcW w:w="2688" w:type="dxa"/>
            <w:vAlign w:val="center"/>
          </w:tcPr>
          <w:p w14:paraId="651C0527" w14:textId="77777777" w:rsidR="00F7178A" w:rsidRPr="00E07F19" w:rsidRDefault="00F7178A" w:rsidP="00F7178A">
            <w:pPr>
              <w:ind w:left="0" w:firstLine="0"/>
              <w:jc w:val="center"/>
              <w:rPr>
                <w:lang w:val="en-US"/>
              </w:rPr>
            </w:pPr>
            <w:r w:rsidRPr="00E07F19">
              <w:rPr>
                <w:lang w:val="en-US"/>
              </w:rPr>
              <w:t>EUR 400</w:t>
            </w:r>
          </w:p>
          <w:p w14:paraId="5280D2D2" w14:textId="7EFE9489" w:rsidR="00381E37" w:rsidRPr="00E07F19" w:rsidRDefault="00F7178A" w:rsidP="00F7178A">
            <w:pPr>
              <w:ind w:right="0"/>
              <w:rPr>
                <w:color w:val="FF0000"/>
                <w:lang w:val="en-US"/>
              </w:rPr>
            </w:pPr>
            <w:r w:rsidRPr="00E07F19">
              <w:rPr>
                <w:lang w:val="en-US"/>
              </w:rPr>
              <w:t>for each discovered case of breach</w:t>
            </w:r>
          </w:p>
        </w:tc>
      </w:tr>
      <w:tr w:rsidR="00381E37" w:rsidRPr="00E07F19" w14:paraId="2381C69B" w14:textId="77777777" w:rsidTr="00664D37">
        <w:tc>
          <w:tcPr>
            <w:tcW w:w="6364" w:type="dxa"/>
            <w:vAlign w:val="center"/>
          </w:tcPr>
          <w:p w14:paraId="226BE2C9" w14:textId="5D187C70" w:rsidR="00381E37" w:rsidRPr="00E07F19" w:rsidRDefault="0092149F" w:rsidP="00664D37">
            <w:pPr>
              <w:ind w:right="0"/>
              <w:rPr>
                <w:lang w:val="en-US"/>
              </w:rPr>
            </w:pPr>
            <w:r w:rsidRPr="00E07F19">
              <w:rPr>
                <w:lang w:val="en-US"/>
              </w:rPr>
              <w:t>Failure to use personal protective equipment for work at heights</w:t>
            </w:r>
          </w:p>
        </w:tc>
        <w:tc>
          <w:tcPr>
            <w:tcW w:w="2688" w:type="dxa"/>
            <w:vAlign w:val="center"/>
          </w:tcPr>
          <w:p w14:paraId="06211796" w14:textId="77777777" w:rsidR="00F7178A" w:rsidRPr="00E07F19" w:rsidRDefault="00F7178A" w:rsidP="00F7178A">
            <w:pPr>
              <w:ind w:left="0" w:firstLine="0"/>
              <w:jc w:val="center"/>
              <w:rPr>
                <w:lang w:val="en-US"/>
              </w:rPr>
            </w:pPr>
            <w:r w:rsidRPr="00E07F19">
              <w:rPr>
                <w:lang w:val="en-US"/>
              </w:rPr>
              <w:t>EUR 400</w:t>
            </w:r>
          </w:p>
          <w:p w14:paraId="1FE807D9" w14:textId="3E929A94" w:rsidR="00381E37" w:rsidRPr="00E07F19" w:rsidRDefault="00F7178A" w:rsidP="00F7178A">
            <w:pPr>
              <w:ind w:left="0" w:firstLine="0"/>
              <w:rPr>
                <w:lang w:val="en-US"/>
              </w:rPr>
            </w:pPr>
            <w:r w:rsidRPr="00E07F19">
              <w:rPr>
                <w:lang w:val="en-US"/>
              </w:rPr>
              <w:t>for each discovered case of breach</w:t>
            </w:r>
          </w:p>
        </w:tc>
      </w:tr>
      <w:tr w:rsidR="00C87AC7" w:rsidRPr="00E07F19" w14:paraId="27888362" w14:textId="77777777" w:rsidTr="00664D37">
        <w:tc>
          <w:tcPr>
            <w:tcW w:w="6364" w:type="dxa"/>
            <w:vAlign w:val="center"/>
          </w:tcPr>
          <w:p w14:paraId="3F2EBC99" w14:textId="75EFD41B" w:rsidR="00C87AC7" w:rsidRPr="00E07F19" w:rsidRDefault="00171911" w:rsidP="00C87AC7">
            <w:pPr>
              <w:ind w:right="0"/>
              <w:rPr>
                <w:lang w:val="en-US"/>
              </w:rPr>
            </w:pPr>
            <w:r w:rsidRPr="00E07F19">
              <w:rPr>
                <w:lang w:val="en-US"/>
              </w:rPr>
              <w:t>Failure to install safety barriers (railings, nets, etc.) to prevent p</w:t>
            </w:r>
            <w:r w:rsidR="00B14A04" w:rsidRPr="00E07F19">
              <w:rPr>
                <w:lang w:val="en-US"/>
              </w:rPr>
              <w:t>ersons</w:t>
            </w:r>
            <w:r w:rsidRPr="00E07F19">
              <w:rPr>
                <w:lang w:val="en-US"/>
              </w:rPr>
              <w:t xml:space="preserve"> from falling in places where </w:t>
            </w:r>
            <w:r w:rsidR="00B7645A" w:rsidRPr="00E07F19">
              <w:rPr>
                <w:lang w:val="en-US"/>
              </w:rPr>
              <w:t xml:space="preserve">such </w:t>
            </w:r>
            <w:r w:rsidR="00781B3F" w:rsidRPr="00E07F19">
              <w:rPr>
                <w:lang w:val="en-US"/>
              </w:rPr>
              <w:t>risk is present</w:t>
            </w:r>
          </w:p>
        </w:tc>
        <w:tc>
          <w:tcPr>
            <w:tcW w:w="2688" w:type="dxa"/>
            <w:vAlign w:val="center"/>
          </w:tcPr>
          <w:p w14:paraId="1C504CC4" w14:textId="77777777" w:rsidR="00F7178A" w:rsidRPr="00E07F19" w:rsidRDefault="00F7178A" w:rsidP="00F7178A">
            <w:pPr>
              <w:ind w:left="0" w:firstLine="0"/>
              <w:jc w:val="center"/>
              <w:rPr>
                <w:lang w:val="en-US"/>
              </w:rPr>
            </w:pPr>
            <w:r w:rsidRPr="00E07F19">
              <w:rPr>
                <w:lang w:val="en-US"/>
              </w:rPr>
              <w:t>EUR 400</w:t>
            </w:r>
          </w:p>
          <w:p w14:paraId="7F06160A" w14:textId="4F9DAEAE" w:rsidR="00C87AC7" w:rsidRPr="00E07F19" w:rsidRDefault="00F7178A" w:rsidP="00F7178A">
            <w:pPr>
              <w:ind w:left="0" w:firstLine="0"/>
              <w:rPr>
                <w:lang w:val="en-US"/>
              </w:rPr>
            </w:pPr>
            <w:r w:rsidRPr="00E07F19">
              <w:rPr>
                <w:lang w:val="en-US"/>
              </w:rPr>
              <w:t>for each discovered case of breach</w:t>
            </w:r>
          </w:p>
        </w:tc>
      </w:tr>
      <w:tr w:rsidR="00C87AC7" w:rsidRPr="00E07F19" w14:paraId="47B5B5C6" w14:textId="77777777" w:rsidTr="00664D37">
        <w:tc>
          <w:tcPr>
            <w:tcW w:w="6364" w:type="dxa"/>
            <w:vAlign w:val="center"/>
          </w:tcPr>
          <w:p w14:paraId="636DDB96" w14:textId="6FBAB3A5" w:rsidR="00C87AC7" w:rsidRPr="00E07F19" w:rsidRDefault="008E246F" w:rsidP="00C87AC7">
            <w:pPr>
              <w:ind w:right="0"/>
              <w:rPr>
                <w:lang w:val="en-US"/>
              </w:rPr>
            </w:pPr>
            <w:r w:rsidRPr="00E07F19">
              <w:rPr>
                <w:lang w:val="en-US"/>
              </w:rPr>
              <w:t>Commencing</w:t>
            </w:r>
            <w:r w:rsidR="00781B3F" w:rsidRPr="00E07F19">
              <w:rPr>
                <w:lang w:val="en-US"/>
              </w:rPr>
              <w:t xml:space="preserve"> fire-hazardous work without providing means of extinguish</w:t>
            </w:r>
            <w:r w:rsidR="009563E6" w:rsidRPr="00E07F19">
              <w:rPr>
                <w:lang w:val="en-US"/>
              </w:rPr>
              <w:t>ment</w:t>
            </w:r>
            <w:r w:rsidR="00781B3F" w:rsidRPr="00E07F19">
              <w:rPr>
                <w:lang w:val="en-US"/>
              </w:rPr>
              <w:t xml:space="preserve"> (water, sand, etc.) or without </w:t>
            </w:r>
            <w:r w:rsidR="00CA485C" w:rsidRPr="00E07F19">
              <w:rPr>
                <w:lang w:val="en-US"/>
              </w:rPr>
              <w:t>ensuring</w:t>
            </w:r>
            <w:r w:rsidR="00781B3F" w:rsidRPr="00E07F19">
              <w:rPr>
                <w:lang w:val="en-US"/>
              </w:rPr>
              <w:t xml:space="preserve"> a preventive fire watch during and after welding</w:t>
            </w:r>
          </w:p>
        </w:tc>
        <w:tc>
          <w:tcPr>
            <w:tcW w:w="2688" w:type="dxa"/>
            <w:vAlign w:val="center"/>
          </w:tcPr>
          <w:p w14:paraId="6A1F3154" w14:textId="77777777" w:rsidR="00F7178A" w:rsidRPr="00E07F19" w:rsidRDefault="00F7178A" w:rsidP="00F7178A">
            <w:pPr>
              <w:ind w:left="0" w:firstLine="0"/>
              <w:jc w:val="center"/>
              <w:rPr>
                <w:lang w:val="en-US"/>
              </w:rPr>
            </w:pPr>
            <w:r w:rsidRPr="00E07F19">
              <w:rPr>
                <w:lang w:val="en-US"/>
              </w:rPr>
              <w:t>EUR 400</w:t>
            </w:r>
          </w:p>
          <w:p w14:paraId="088DEC7A" w14:textId="49B45B40" w:rsidR="00C87AC7" w:rsidRPr="00E07F19" w:rsidRDefault="00F7178A" w:rsidP="00F7178A">
            <w:pPr>
              <w:ind w:left="0" w:firstLine="0"/>
              <w:rPr>
                <w:lang w:val="en-US"/>
              </w:rPr>
            </w:pPr>
            <w:r w:rsidRPr="00E07F19">
              <w:rPr>
                <w:lang w:val="en-US"/>
              </w:rPr>
              <w:t>for each discovered case of breach</w:t>
            </w:r>
          </w:p>
        </w:tc>
      </w:tr>
      <w:tr w:rsidR="00381E37" w:rsidRPr="00E07F19" w14:paraId="27868D11" w14:textId="77777777" w:rsidTr="00664D37">
        <w:tc>
          <w:tcPr>
            <w:tcW w:w="6364" w:type="dxa"/>
            <w:vAlign w:val="center"/>
          </w:tcPr>
          <w:p w14:paraId="44ACF9AE" w14:textId="70597B2B" w:rsidR="00381E37" w:rsidRPr="00E07F19" w:rsidRDefault="00950545" w:rsidP="00C87AC7">
            <w:pPr>
              <w:spacing w:after="13"/>
              <w:ind w:right="0"/>
              <w:rPr>
                <w:lang w:val="en-US"/>
              </w:rPr>
            </w:pPr>
            <w:r w:rsidRPr="00E07F19">
              <w:rPr>
                <w:lang w:val="en-US"/>
              </w:rPr>
              <w:t>Contamination or damage to construction site premises</w:t>
            </w:r>
          </w:p>
        </w:tc>
        <w:tc>
          <w:tcPr>
            <w:tcW w:w="2688" w:type="dxa"/>
            <w:vAlign w:val="center"/>
          </w:tcPr>
          <w:p w14:paraId="09E573C4" w14:textId="77777777" w:rsidR="00F7178A" w:rsidRPr="00E07F19" w:rsidRDefault="00F7178A" w:rsidP="00F7178A">
            <w:pPr>
              <w:ind w:left="0" w:firstLine="0"/>
              <w:jc w:val="center"/>
              <w:rPr>
                <w:lang w:val="en-US"/>
              </w:rPr>
            </w:pPr>
            <w:r w:rsidRPr="00E07F19">
              <w:rPr>
                <w:lang w:val="en-US"/>
              </w:rPr>
              <w:t>EUR 400</w:t>
            </w:r>
          </w:p>
          <w:p w14:paraId="3AF36C17" w14:textId="4296CF30" w:rsidR="00381E37" w:rsidRPr="00E07F19" w:rsidRDefault="00F7178A" w:rsidP="00F7178A">
            <w:pPr>
              <w:ind w:left="0" w:firstLine="0"/>
              <w:rPr>
                <w:lang w:val="en-US"/>
              </w:rPr>
            </w:pPr>
            <w:r w:rsidRPr="00E07F19">
              <w:rPr>
                <w:lang w:val="en-US"/>
              </w:rPr>
              <w:t>for each discovered case of breach</w:t>
            </w:r>
          </w:p>
        </w:tc>
      </w:tr>
      <w:tr w:rsidR="00381E37" w:rsidRPr="00E07F19" w14:paraId="25CB51E9" w14:textId="77777777" w:rsidTr="00664D37">
        <w:tc>
          <w:tcPr>
            <w:tcW w:w="6364" w:type="dxa"/>
            <w:vAlign w:val="center"/>
          </w:tcPr>
          <w:p w14:paraId="6FDE8F6D" w14:textId="76D5C83F" w:rsidR="00381E37" w:rsidRPr="00E07F19" w:rsidRDefault="002D14CF" w:rsidP="00C87AC7">
            <w:pPr>
              <w:ind w:right="0"/>
              <w:rPr>
                <w:lang w:val="en-US"/>
              </w:rPr>
            </w:pPr>
            <w:r w:rsidRPr="00E07F19">
              <w:rPr>
                <w:lang w:val="en-US"/>
              </w:rPr>
              <w:t xml:space="preserve">Use of damaged lashings for tying </w:t>
            </w:r>
            <w:proofErr w:type="gramStart"/>
            <w:r w:rsidRPr="00E07F19">
              <w:rPr>
                <w:lang w:val="en-US"/>
              </w:rPr>
              <w:t>down loads</w:t>
            </w:r>
            <w:proofErr w:type="gramEnd"/>
          </w:p>
        </w:tc>
        <w:tc>
          <w:tcPr>
            <w:tcW w:w="2688" w:type="dxa"/>
            <w:vAlign w:val="center"/>
          </w:tcPr>
          <w:p w14:paraId="2D7894C4" w14:textId="5A7260E5" w:rsidR="00F7178A" w:rsidRPr="00E07F19" w:rsidRDefault="00F7178A" w:rsidP="00F7178A">
            <w:pPr>
              <w:ind w:left="0" w:firstLine="0"/>
              <w:jc w:val="center"/>
              <w:rPr>
                <w:lang w:val="en-US"/>
              </w:rPr>
            </w:pPr>
            <w:r w:rsidRPr="00E07F19">
              <w:rPr>
                <w:lang w:val="en-US"/>
              </w:rPr>
              <w:t>EUR 300</w:t>
            </w:r>
          </w:p>
          <w:p w14:paraId="48314906" w14:textId="05EFE931" w:rsidR="00381E37" w:rsidRPr="00E07F19" w:rsidRDefault="00F7178A" w:rsidP="00F7178A">
            <w:pPr>
              <w:ind w:left="0" w:firstLine="0"/>
              <w:rPr>
                <w:lang w:val="en-US"/>
              </w:rPr>
            </w:pPr>
            <w:r w:rsidRPr="00E07F19">
              <w:rPr>
                <w:lang w:val="en-US"/>
              </w:rPr>
              <w:t>for each discovered case of breach</w:t>
            </w:r>
          </w:p>
        </w:tc>
      </w:tr>
      <w:tr w:rsidR="00C87AC7" w:rsidRPr="00E07F19" w14:paraId="271B3E21" w14:textId="77777777" w:rsidTr="00664D37">
        <w:tc>
          <w:tcPr>
            <w:tcW w:w="6364" w:type="dxa"/>
            <w:vAlign w:val="center"/>
          </w:tcPr>
          <w:p w14:paraId="01DEAAFB" w14:textId="3D62E03D" w:rsidR="00C87AC7" w:rsidRPr="00E07F19" w:rsidRDefault="00B93F51">
            <w:pPr>
              <w:ind w:left="0" w:firstLine="0"/>
              <w:rPr>
                <w:lang w:val="en-US"/>
              </w:rPr>
            </w:pPr>
            <w:r w:rsidRPr="00E07F19">
              <w:rPr>
                <w:lang w:val="en-US"/>
              </w:rPr>
              <w:t>Incorrect lashing or tying of the load by a worker without the necessary qualifications</w:t>
            </w:r>
          </w:p>
        </w:tc>
        <w:tc>
          <w:tcPr>
            <w:tcW w:w="2688" w:type="dxa"/>
            <w:vAlign w:val="center"/>
          </w:tcPr>
          <w:p w14:paraId="39F8EDA5" w14:textId="77777777" w:rsidR="00F7178A" w:rsidRPr="00E07F19" w:rsidRDefault="00F7178A" w:rsidP="00F7178A">
            <w:pPr>
              <w:ind w:left="0" w:firstLine="0"/>
              <w:jc w:val="center"/>
              <w:rPr>
                <w:lang w:val="en-US"/>
              </w:rPr>
            </w:pPr>
            <w:r w:rsidRPr="00E07F19">
              <w:rPr>
                <w:lang w:val="en-US"/>
              </w:rPr>
              <w:t>EUR 300</w:t>
            </w:r>
          </w:p>
          <w:p w14:paraId="56521C79" w14:textId="1DC1B88C" w:rsidR="00C87AC7" w:rsidRPr="00E07F19" w:rsidRDefault="00F7178A" w:rsidP="00F7178A">
            <w:pPr>
              <w:ind w:left="0" w:firstLine="0"/>
              <w:rPr>
                <w:lang w:val="en-US"/>
              </w:rPr>
            </w:pPr>
            <w:r w:rsidRPr="00E07F19">
              <w:rPr>
                <w:lang w:val="en-US"/>
              </w:rPr>
              <w:t>for each discovered case of breach</w:t>
            </w:r>
          </w:p>
        </w:tc>
      </w:tr>
      <w:tr w:rsidR="00C87AC7" w:rsidRPr="00E07F19" w14:paraId="154DC545" w14:textId="77777777" w:rsidTr="00664D37">
        <w:tc>
          <w:tcPr>
            <w:tcW w:w="6364" w:type="dxa"/>
            <w:vAlign w:val="center"/>
          </w:tcPr>
          <w:p w14:paraId="4336BB71" w14:textId="52CD7DB6" w:rsidR="00C87AC7" w:rsidRPr="00E07F19" w:rsidRDefault="004106C0" w:rsidP="00C87AC7">
            <w:pPr>
              <w:ind w:right="0"/>
              <w:rPr>
                <w:lang w:val="en-US"/>
              </w:rPr>
            </w:pPr>
            <w:r w:rsidRPr="00E07F19">
              <w:rPr>
                <w:lang w:val="en-US"/>
              </w:rPr>
              <w:t xml:space="preserve">Scaffolding erected that does not correspond to the manufacturer's accompanying documentation (unstable, without railings, without </w:t>
            </w:r>
            <w:r w:rsidR="001E7C2D" w:rsidRPr="00E07F19">
              <w:rPr>
                <w:lang w:val="en-US"/>
              </w:rPr>
              <w:t>s</w:t>
            </w:r>
            <w:r w:rsidR="00E52C65" w:rsidRPr="00E07F19">
              <w:rPr>
                <w:lang w:val="en-US"/>
              </w:rPr>
              <w:t>afety measures</w:t>
            </w:r>
            <w:r w:rsidRPr="00E07F19">
              <w:rPr>
                <w:lang w:val="en-US"/>
              </w:rPr>
              <w:t xml:space="preserve"> against falling objects and materials, etc.), missing scaffolding handover report, </w:t>
            </w:r>
            <w:r w:rsidR="003A2348" w:rsidRPr="00E07F19">
              <w:rPr>
                <w:lang w:val="en-US"/>
              </w:rPr>
              <w:t xml:space="preserve">entry </w:t>
            </w:r>
            <w:r w:rsidR="00926DDC" w:rsidRPr="00E07F19">
              <w:rPr>
                <w:lang w:val="en-US"/>
              </w:rPr>
              <w:t>in the construction log regarding scaffolding</w:t>
            </w:r>
          </w:p>
        </w:tc>
        <w:tc>
          <w:tcPr>
            <w:tcW w:w="2688" w:type="dxa"/>
            <w:vAlign w:val="center"/>
          </w:tcPr>
          <w:p w14:paraId="3B239EDD" w14:textId="7AF82240" w:rsidR="00227763" w:rsidRPr="00E07F19" w:rsidRDefault="00227763" w:rsidP="00227763">
            <w:pPr>
              <w:ind w:left="0" w:firstLine="0"/>
              <w:jc w:val="center"/>
              <w:rPr>
                <w:lang w:val="en-US"/>
              </w:rPr>
            </w:pPr>
            <w:r w:rsidRPr="00E07F19">
              <w:rPr>
                <w:lang w:val="en-US"/>
              </w:rPr>
              <w:t>EUR 200</w:t>
            </w:r>
          </w:p>
          <w:p w14:paraId="25C1C275" w14:textId="60924AB7" w:rsidR="00C87AC7" w:rsidRPr="00E07F19" w:rsidRDefault="00227763" w:rsidP="00227763">
            <w:pPr>
              <w:ind w:left="0" w:firstLine="0"/>
              <w:rPr>
                <w:lang w:val="en-US"/>
              </w:rPr>
            </w:pPr>
            <w:r w:rsidRPr="00E07F19">
              <w:rPr>
                <w:lang w:val="en-US"/>
              </w:rPr>
              <w:t>for each discovered case of breach</w:t>
            </w:r>
          </w:p>
        </w:tc>
      </w:tr>
      <w:tr w:rsidR="00C87AC7" w:rsidRPr="00E07F19" w14:paraId="4509134A" w14:textId="77777777" w:rsidTr="00664D37">
        <w:tc>
          <w:tcPr>
            <w:tcW w:w="6364" w:type="dxa"/>
            <w:vAlign w:val="center"/>
          </w:tcPr>
          <w:p w14:paraId="598ECADE" w14:textId="14577C1D" w:rsidR="00C87AC7" w:rsidRPr="00E07F19" w:rsidRDefault="00A15B8E" w:rsidP="004F49BA">
            <w:pPr>
              <w:ind w:right="0"/>
              <w:rPr>
                <w:lang w:val="en-US"/>
              </w:rPr>
            </w:pPr>
            <w:r w:rsidRPr="00E07F19">
              <w:rPr>
                <w:lang w:val="en-US"/>
              </w:rPr>
              <w:t xml:space="preserve">Damage to safety features </w:t>
            </w:r>
            <w:r w:rsidR="004047F4" w:rsidRPr="00E07F19">
              <w:rPr>
                <w:lang w:val="en-US"/>
              </w:rPr>
              <w:t xml:space="preserve">or failure to install </w:t>
            </w:r>
            <w:r w:rsidRPr="00E07F19">
              <w:rPr>
                <w:lang w:val="en-US"/>
              </w:rPr>
              <w:t>(</w:t>
            </w:r>
            <w:r w:rsidR="00E07F19" w:rsidRPr="00E07F19">
              <w:rPr>
                <w:lang w:val="en-US"/>
              </w:rPr>
              <w:t>e.g.,</w:t>
            </w:r>
            <w:r w:rsidRPr="00E07F19">
              <w:rPr>
                <w:lang w:val="en-US"/>
              </w:rPr>
              <w:t xml:space="preserve"> fencing etc.), failure to cover or mark penetrations or openings</w:t>
            </w:r>
            <w:r w:rsidR="00A72A2E" w:rsidRPr="00E07F19">
              <w:rPr>
                <w:lang w:val="en-US"/>
              </w:rPr>
              <w:t xml:space="preserve"> to highlight possible</w:t>
            </w:r>
            <w:r w:rsidRPr="00E07F19">
              <w:rPr>
                <w:lang w:val="en-US"/>
              </w:rPr>
              <w:t xml:space="preserve"> falls or objects falling from height</w:t>
            </w:r>
          </w:p>
        </w:tc>
        <w:tc>
          <w:tcPr>
            <w:tcW w:w="2688" w:type="dxa"/>
            <w:vAlign w:val="center"/>
          </w:tcPr>
          <w:p w14:paraId="7939A06F" w14:textId="77777777" w:rsidR="00227763" w:rsidRPr="00E07F19" w:rsidRDefault="00227763" w:rsidP="00227763">
            <w:pPr>
              <w:ind w:left="0" w:firstLine="0"/>
              <w:jc w:val="center"/>
              <w:rPr>
                <w:lang w:val="en-US"/>
              </w:rPr>
            </w:pPr>
            <w:r w:rsidRPr="00E07F19">
              <w:rPr>
                <w:lang w:val="en-US"/>
              </w:rPr>
              <w:t>EUR 200</w:t>
            </w:r>
          </w:p>
          <w:p w14:paraId="56097CE4" w14:textId="32CCAB00" w:rsidR="00C87AC7" w:rsidRPr="00E07F19" w:rsidRDefault="00227763" w:rsidP="00227763">
            <w:pPr>
              <w:ind w:left="0" w:firstLine="0"/>
              <w:rPr>
                <w:lang w:val="en-US"/>
              </w:rPr>
            </w:pPr>
            <w:r w:rsidRPr="00E07F19">
              <w:rPr>
                <w:lang w:val="en-US"/>
              </w:rPr>
              <w:t>for each discovered case of breach</w:t>
            </w:r>
          </w:p>
        </w:tc>
      </w:tr>
      <w:tr w:rsidR="00C87AC7" w:rsidRPr="00E07F19" w14:paraId="5E27FA5E" w14:textId="77777777" w:rsidTr="00664D37">
        <w:tc>
          <w:tcPr>
            <w:tcW w:w="6364" w:type="dxa"/>
            <w:vAlign w:val="center"/>
          </w:tcPr>
          <w:p w14:paraId="48D3FD30" w14:textId="1C7F80F3" w:rsidR="00C87AC7" w:rsidRPr="00E07F19" w:rsidRDefault="00661E6C">
            <w:pPr>
              <w:ind w:left="0" w:firstLine="0"/>
              <w:rPr>
                <w:lang w:val="en-US"/>
              </w:rPr>
            </w:pPr>
            <w:r w:rsidRPr="00E07F19">
              <w:rPr>
                <w:lang w:val="en-US"/>
              </w:rPr>
              <w:lastRenderedPageBreak/>
              <w:t xml:space="preserve">Failure of the contractor's representative to attend the inspection day, coordination meeting, etc. (failure to </w:t>
            </w:r>
            <w:proofErr w:type="gramStart"/>
            <w:r w:rsidRPr="00E07F19">
              <w:rPr>
                <w:lang w:val="en-US"/>
              </w:rPr>
              <w:t>provide assistance</w:t>
            </w:r>
            <w:proofErr w:type="gramEnd"/>
            <w:r w:rsidRPr="00E07F19">
              <w:rPr>
                <w:lang w:val="en-US"/>
              </w:rPr>
              <w:t>) within the agreed timeframe</w:t>
            </w:r>
          </w:p>
        </w:tc>
        <w:tc>
          <w:tcPr>
            <w:tcW w:w="2688" w:type="dxa"/>
            <w:vAlign w:val="center"/>
          </w:tcPr>
          <w:p w14:paraId="74F549D5" w14:textId="77777777" w:rsidR="00227763" w:rsidRPr="00E07F19" w:rsidRDefault="00227763" w:rsidP="00227763">
            <w:pPr>
              <w:ind w:left="0" w:firstLine="0"/>
              <w:jc w:val="center"/>
              <w:rPr>
                <w:lang w:val="en-US"/>
              </w:rPr>
            </w:pPr>
            <w:r w:rsidRPr="00E07F19">
              <w:rPr>
                <w:lang w:val="en-US"/>
              </w:rPr>
              <w:t>EUR 200</w:t>
            </w:r>
          </w:p>
          <w:p w14:paraId="07A4F3C1" w14:textId="011E71C9" w:rsidR="00C87AC7" w:rsidRPr="00E07F19" w:rsidRDefault="00227763" w:rsidP="00227763">
            <w:pPr>
              <w:ind w:left="0" w:firstLine="0"/>
              <w:rPr>
                <w:lang w:val="en-US"/>
              </w:rPr>
            </w:pPr>
            <w:r w:rsidRPr="00E07F19">
              <w:rPr>
                <w:lang w:val="en-US"/>
              </w:rPr>
              <w:t>for each discovered case of breach</w:t>
            </w:r>
          </w:p>
        </w:tc>
      </w:tr>
      <w:tr w:rsidR="00C87AC7" w:rsidRPr="00E07F19" w14:paraId="10BA521A" w14:textId="77777777" w:rsidTr="00664D37">
        <w:tc>
          <w:tcPr>
            <w:tcW w:w="6364" w:type="dxa"/>
            <w:vAlign w:val="center"/>
          </w:tcPr>
          <w:p w14:paraId="62426A14" w14:textId="21D919AB" w:rsidR="00C87AC7" w:rsidRPr="00E07F19" w:rsidRDefault="000D394B" w:rsidP="00D13428">
            <w:pPr>
              <w:spacing w:after="0"/>
              <w:rPr>
                <w:highlight w:val="yellow"/>
                <w:lang w:val="en-US"/>
              </w:rPr>
            </w:pPr>
            <w:r w:rsidRPr="00E07F19">
              <w:rPr>
                <w:lang w:val="en-US"/>
              </w:rPr>
              <w:t xml:space="preserve">Failure to </w:t>
            </w:r>
            <w:r w:rsidR="00C65B48" w:rsidRPr="00E07F19">
              <w:rPr>
                <w:lang w:val="en-US"/>
              </w:rPr>
              <w:t xml:space="preserve">properly </w:t>
            </w:r>
            <w:r w:rsidRPr="00E07F19">
              <w:rPr>
                <w:lang w:val="en-US"/>
              </w:rPr>
              <w:t>define the work area - by means of fixed barriers, tape, etc., movement of workers in the working area of machines, movement and lingering of persons in a prohibited</w:t>
            </w:r>
            <w:r w:rsidR="00C65B48" w:rsidRPr="00E07F19">
              <w:rPr>
                <w:lang w:val="en-US"/>
              </w:rPr>
              <w:t xml:space="preserve"> area or area that has not been handed over.</w:t>
            </w:r>
          </w:p>
        </w:tc>
        <w:tc>
          <w:tcPr>
            <w:tcW w:w="2688" w:type="dxa"/>
            <w:vAlign w:val="center"/>
          </w:tcPr>
          <w:p w14:paraId="2E89893A" w14:textId="54CBC987" w:rsidR="00227763" w:rsidRPr="00E07F19" w:rsidRDefault="00227763" w:rsidP="00227763">
            <w:pPr>
              <w:ind w:left="0" w:firstLine="0"/>
              <w:jc w:val="center"/>
              <w:rPr>
                <w:lang w:val="en-US"/>
              </w:rPr>
            </w:pPr>
            <w:r w:rsidRPr="00E07F19">
              <w:rPr>
                <w:lang w:val="en-US"/>
              </w:rPr>
              <w:t>EUR 100</w:t>
            </w:r>
          </w:p>
          <w:p w14:paraId="28EC6A64" w14:textId="6D625048" w:rsidR="00C87AC7" w:rsidRPr="00E07F19" w:rsidRDefault="00227763" w:rsidP="00227763">
            <w:pPr>
              <w:ind w:left="0" w:firstLine="0"/>
              <w:rPr>
                <w:lang w:val="en-US"/>
              </w:rPr>
            </w:pPr>
            <w:r w:rsidRPr="00E07F19">
              <w:rPr>
                <w:lang w:val="en-US"/>
              </w:rPr>
              <w:t>for each discovered case of breach</w:t>
            </w:r>
          </w:p>
        </w:tc>
      </w:tr>
      <w:tr w:rsidR="007057D3" w:rsidRPr="00E07F19" w14:paraId="6CFEBBC6" w14:textId="77777777" w:rsidTr="00664D37">
        <w:tc>
          <w:tcPr>
            <w:tcW w:w="6364" w:type="dxa"/>
            <w:vAlign w:val="center"/>
          </w:tcPr>
          <w:p w14:paraId="29F8B463" w14:textId="7591A96D" w:rsidR="007057D3" w:rsidRPr="00E07F19" w:rsidRDefault="003A2B52" w:rsidP="007057D3">
            <w:pPr>
              <w:spacing w:after="17"/>
              <w:ind w:right="0"/>
              <w:rPr>
                <w:lang w:val="en-US"/>
              </w:rPr>
            </w:pPr>
            <w:r w:rsidRPr="00E07F19">
              <w:rPr>
                <w:lang w:val="en-US"/>
              </w:rPr>
              <w:t xml:space="preserve">Violation of the smoking ban throughout the ŠKODA AUTO </w:t>
            </w:r>
            <w:proofErr w:type="spellStart"/>
            <w:r w:rsidRPr="00E07F19">
              <w:rPr>
                <w:lang w:val="en-US"/>
              </w:rPr>
              <w:t>Mladá</w:t>
            </w:r>
            <w:proofErr w:type="spellEnd"/>
            <w:r w:rsidRPr="00E07F19">
              <w:rPr>
                <w:lang w:val="en-US"/>
              </w:rPr>
              <w:t xml:space="preserve"> </w:t>
            </w:r>
            <w:proofErr w:type="spellStart"/>
            <w:r w:rsidRPr="00E07F19">
              <w:rPr>
                <w:lang w:val="en-US"/>
              </w:rPr>
              <w:t>Boleslav</w:t>
            </w:r>
            <w:proofErr w:type="spellEnd"/>
            <w:r w:rsidRPr="00E07F19">
              <w:rPr>
                <w:lang w:val="en-US"/>
              </w:rPr>
              <w:t xml:space="preserve"> premises</w:t>
            </w:r>
          </w:p>
        </w:tc>
        <w:tc>
          <w:tcPr>
            <w:tcW w:w="2688" w:type="dxa"/>
            <w:vAlign w:val="center"/>
          </w:tcPr>
          <w:p w14:paraId="68981E02" w14:textId="1CBF358A" w:rsidR="00227763" w:rsidRPr="00E07F19" w:rsidRDefault="00227763" w:rsidP="00227763">
            <w:pPr>
              <w:ind w:left="0" w:firstLine="0"/>
              <w:jc w:val="center"/>
              <w:rPr>
                <w:lang w:val="en-US"/>
              </w:rPr>
            </w:pPr>
            <w:r w:rsidRPr="00E07F19">
              <w:rPr>
                <w:lang w:val="en-US"/>
              </w:rPr>
              <w:t>EUR 80</w:t>
            </w:r>
          </w:p>
          <w:p w14:paraId="452D1155" w14:textId="2EC41CE7" w:rsidR="007057D3" w:rsidRPr="00E07F19" w:rsidRDefault="00227763" w:rsidP="00227763">
            <w:pPr>
              <w:ind w:left="0" w:firstLine="0"/>
              <w:rPr>
                <w:lang w:val="en-US"/>
              </w:rPr>
            </w:pPr>
            <w:r w:rsidRPr="00E07F19">
              <w:rPr>
                <w:lang w:val="en-US"/>
              </w:rPr>
              <w:t>for each discovered case of breach</w:t>
            </w:r>
          </w:p>
        </w:tc>
      </w:tr>
      <w:tr w:rsidR="000D03F0" w:rsidRPr="00E07F19" w14:paraId="1E5C3104" w14:textId="77777777" w:rsidTr="00664D37">
        <w:tc>
          <w:tcPr>
            <w:tcW w:w="6364" w:type="dxa"/>
            <w:vAlign w:val="center"/>
          </w:tcPr>
          <w:p w14:paraId="571CD0FA" w14:textId="3505A2F4" w:rsidR="000D03F0" w:rsidRPr="00E07F19" w:rsidRDefault="003A2B52" w:rsidP="000D03F0">
            <w:pPr>
              <w:ind w:right="0"/>
              <w:rPr>
                <w:lang w:val="en-US"/>
              </w:rPr>
            </w:pPr>
            <w:r w:rsidRPr="00E07F19">
              <w:rPr>
                <w:lang w:val="en-US"/>
              </w:rPr>
              <w:t>Failure to use personal protective equipment (</w:t>
            </w:r>
            <w:r w:rsidR="00E07F19" w:rsidRPr="00E07F19">
              <w:rPr>
                <w:lang w:val="en-US"/>
              </w:rPr>
              <w:t>e.g.,</w:t>
            </w:r>
            <w:r w:rsidRPr="00E07F19">
              <w:rPr>
                <w:lang w:val="en-US"/>
              </w:rPr>
              <w:t xml:space="preserve"> </w:t>
            </w:r>
            <w:r w:rsidR="00CC4F3B" w:rsidRPr="00E07F19">
              <w:rPr>
                <w:lang w:val="en-US"/>
              </w:rPr>
              <w:t>safety helmet</w:t>
            </w:r>
            <w:r w:rsidRPr="00E07F19">
              <w:rPr>
                <w:lang w:val="en-US"/>
              </w:rPr>
              <w:t>, safety vest, work boots, safety glasses, work gloves, etc.)</w:t>
            </w:r>
          </w:p>
          <w:p w14:paraId="19B229DE" w14:textId="77777777" w:rsidR="000D03F0" w:rsidRPr="00E07F19" w:rsidRDefault="000D03F0" w:rsidP="000D03F0">
            <w:pPr>
              <w:spacing w:after="17"/>
              <w:ind w:right="0"/>
              <w:rPr>
                <w:lang w:val="en-US"/>
              </w:rPr>
            </w:pPr>
          </w:p>
        </w:tc>
        <w:tc>
          <w:tcPr>
            <w:tcW w:w="2688" w:type="dxa"/>
            <w:vAlign w:val="center"/>
          </w:tcPr>
          <w:p w14:paraId="2329DDD9" w14:textId="232D349C" w:rsidR="00743652" w:rsidRPr="00E07F19" w:rsidRDefault="00743652" w:rsidP="00743652">
            <w:pPr>
              <w:ind w:left="0" w:firstLine="0"/>
              <w:jc w:val="center"/>
              <w:rPr>
                <w:lang w:val="en-US"/>
              </w:rPr>
            </w:pPr>
            <w:r w:rsidRPr="00E07F19">
              <w:rPr>
                <w:lang w:val="en-US"/>
              </w:rPr>
              <w:t>EUR 25</w:t>
            </w:r>
          </w:p>
          <w:p w14:paraId="62FCFBFE" w14:textId="2789C618" w:rsidR="000D03F0" w:rsidRPr="00E07F19" w:rsidRDefault="00743652" w:rsidP="00743652">
            <w:pPr>
              <w:ind w:left="0" w:firstLine="0"/>
              <w:jc w:val="center"/>
              <w:rPr>
                <w:lang w:val="en-US"/>
              </w:rPr>
            </w:pPr>
            <w:r w:rsidRPr="00E07F19">
              <w:rPr>
                <w:lang w:val="en-US"/>
              </w:rPr>
              <w:t xml:space="preserve">for each discovered case of breach and each </w:t>
            </w:r>
            <w:r w:rsidR="00500F0E" w:rsidRPr="00E07F19">
              <w:rPr>
                <w:lang w:val="en-US"/>
              </w:rPr>
              <w:t xml:space="preserve">piece </w:t>
            </w:r>
            <w:r w:rsidR="00C51C32" w:rsidRPr="00E07F19">
              <w:rPr>
                <w:lang w:val="en-US"/>
              </w:rPr>
              <w:t xml:space="preserve">of </w:t>
            </w:r>
            <w:r w:rsidR="00500F0E" w:rsidRPr="00E07F19">
              <w:rPr>
                <w:lang w:val="en-US"/>
              </w:rPr>
              <w:t>unused protective work equipment</w:t>
            </w:r>
          </w:p>
        </w:tc>
      </w:tr>
      <w:tr w:rsidR="000D03F0" w:rsidRPr="00E07F19" w14:paraId="21B05202" w14:textId="77777777" w:rsidTr="00664D37">
        <w:tc>
          <w:tcPr>
            <w:tcW w:w="6364" w:type="dxa"/>
            <w:vAlign w:val="center"/>
          </w:tcPr>
          <w:p w14:paraId="131D98B4" w14:textId="0C6ED5B9" w:rsidR="000D03F0" w:rsidRPr="00E07F19" w:rsidRDefault="0086570B" w:rsidP="000D03F0">
            <w:pPr>
              <w:ind w:right="0"/>
              <w:rPr>
                <w:lang w:val="en-US"/>
              </w:rPr>
            </w:pPr>
            <w:r w:rsidRPr="00E07F19">
              <w:rPr>
                <w:lang w:val="en-US"/>
              </w:rPr>
              <w:t>Use of damaged (e.g., with damaged insulation) or non-compliant (e.g., device without a valid revision) electrical equipment.</w:t>
            </w:r>
          </w:p>
        </w:tc>
        <w:tc>
          <w:tcPr>
            <w:tcW w:w="2688" w:type="dxa"/>
            <w:vAlign w:val="center"/>
          </w:tcPr>
          <w:p w14:paraId="25761679" w14:textId="4BDF9E08" w:rsidR="00227763" w:rsidRPr="00E07F19" w:rsidRDefault="00227763" w:rsidP="00227763">
            <w:pPr>
              <w:ind w:left="0" w:firstLine="0"/>
              <w:jc w:val="center"/>
              <w:rPr>
                <w:lang w:val="en-US"/>
              </w:rPr>
            </w:pPr>
            <w:r w:rsidRPr="00E07F19">
              <w:rPr>
                <w:lang w:val="en-US"/>
              </w:rPr>
              <w:t>EUR 25</w:t>
            </w:r>
          </w:p>
          <w:p w14:paraId="7177F2F3" w14:textId="3E48F573" w:rsidR="000D03F0" w:rsidRPr="00E07F19" w:rsidRDefault="00227763" w:rsidP="00227763">
            <w:pPr>
              <w:ind w:left="0" w:firstLine="0"/>
              <w:rPr>
                <w:lang w:val="en-US"/>
              </w:rPr>
            </w:pPr>
            <w:r w:rsidRPr="00E07F19">
              <w:rPr>
                <w:lang w:val="en-US"/>
              </w:rPr>
              <w:t>for each discovered case of breach</w:t>
            </w:r>
          </w:p>
        </w:tc>
      </w:tr>
    </w:tbl>
    <w:p w14:paraId="62209D7D" w14:textId="77777777" w:rsidR="00F7541D" w:rsidRPr="00E07F19" w:rsidRDefault="00F7541D">
      <w:pPr>
        <w:rPr>
          <w:lang w:val="en-US"/>
        </w:rPr>
      </w:pPr>
    </w:p>
    <w:sectPr w:rsidR="00F7541D" w:rsidRPr="00E07F1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BB30E" w14:textId="77777777" w:rsidR="004A2710" w:rsidRDefault="004A2710" w:rsidP="00633ADF">
      <w:pPr>
        <w:spacing w:after="0" w:line="240" w:lineRule="auto"/>
      </w:pPr>
      <w:r>
        <w:separator/>
      </w:r>
    </w:p>
  </w:endnote>
  <w:endnote w:type="continuationSeparator" w:id="0">
    <w:p w14:paraId="1B926558" w14:textId="77777777" w:rsidR="004A2710" w:rsidRDefault="004A2710" w:rsidP="00633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B5993" w14:textId="70AF1405" w:rsidR="00633ADF" w:rsidRDefault="00633AD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7A00A64" wp14:editId="17BFB92C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1" name="MSIPCM72d2499cb4f75ffdd270a8d0" descr="{&quot;HashCode&quot;:1622173095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A1D1C24" w14:textId="25F465C8" w:rsidR="00633ADF" w:rsidRPr="00633ADF" w:rsidRDefault="00633ADF" w:rsidP="00633ADF">
                          <w:pPr>
                            <w:spacing w:after="0"/>
                            <w:ind w:left="0" w:right="0"/>
                            <w:jc w:val="left"/>
                            <w:rPr>
                              <w:rFonts w:ascii="Arial" w:hAnsi="Arial" w:cs="Arial"/>
                              <w:sz w:val="16"/>
                            </w:rPr>
                          </w:pPr>
                          <w:r w:rsidRPr="00633ADF">
                            <w:rPr>
                              <w:rFonts w:ascii="Arial" w:hAnsi="Arial" w:cs="Arial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A00A64" id="_x0000_t202" coordsize="21600,21600" o:spt="202" path="m,l,21600r21600,l21600,xe">
              <v:stroke joinstyle="miter"/>
              <v:path gradientshapeok="t" o:connecttype="rect"/>
            </v:shapetype>
            <v:shape id="MSIPCM72d2499cb4f75ffdd270a8d0" o:spid="_x0000_s1026" type="#_x0000_t202" alt="{&quot;HashCode&quot;:1622173095,&quot;Height&quot;:841.0,&quot;Width&quot;:595.0,&quot;Placement&quot;:&quot;Footer&quot;,&quot;Index&quot;:&quot;Primary&quot;,&quot;Section&quot;:1,&quot;Top&quot;:0.0,&quot;Left&quot;:0.0}" style="position:absolute;left:0;text-align:left;margin-left:0;margin-top:807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OW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" o:allowincell="f" filled="f" stroked="f" strokeweight=".5pt">
              <v:textbox inset="20pt,0,,0">
                <w:txbxContent>
                  <w:p w14:paraId="6A1D1C24" w14:textId="25F465C8" w:rsidR="00633ADF" w:rsidRPr="00633ADF" w:rsidRDefault="00633ADF" w:rsidP="00633ADF">
                    <w:pPr>
                      <w:spacing w:after="0"/>
                      <w:ind w:left="0" w:right="0"/>
                      <w:jc w:val="left"/>
                      <w:rPr>
                        <w:rFonts w:ascii="Arial" w:hAnsi="Arial" w:cs="Arial"/>
                        <w:sz w:val="16"/>
                      </w:rPr>
                    </w:pPr>
                    <w:r w:rsidRPr="00633ADF">
                      <w:rPr>
                        <w:rFonts w:ascii="Arial" w:hAnsi="Arial" w:cs="Arial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906C8" w14:textId="77777777" w:rsidR="004A2710" w:rsidRDefault="004A2710" w:rsidP="00633ADF">
      <w:pPr>
        <w:spacing w:after="0" w:line="240" w:lineRule="auto"/>
      </w:pPr>
      <w:r>
        <w:separator/>
      </w:r>
    </w:p>
  </w:footnote>
  <w:footnote w:type="continuationSeparator" w:id="0">
    <w:p w14:paraId="5F6C5A45" w14:textId="77777777" w:rsidR="004A2710" w:rsidRDefault="004A2710" w:rsidP="0063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5C712" w14:textId="77777777" w:rsidR="00360AC8" w:rsidRPr="006935F1" w:rsidRDefault="00360AC8" w:rsidP="00360AC8">
    <w:pPr>
      <w:jc w:val="center"/>
      <w:rPr>
        <w:rFonts w:cs="Arial"/>
        <w:b/>
        <w:bCs/>
        <w:color w:val="FF0000"/>
        <w:sz w:val="20"/>
        <w:szCs w:val="20"/>
      </w:rPr>
    </w:pPr>
    <w:r>
      <w:rPr>
        <w:rFonts w:eastAsia="Arial" w:cs="Arial"/>
        <w:b/>
        <w:color w:val="FF0000"/>
        <w:sz w:val="20"/>
        <w:szCs w:val="20"/>
        <w:lang w:bidi="en-GB"/>
      </w:rPr>
      <w:t>INFORMATIVE TRANSLATION FROM THE CZECH LANGUAGE</w:t>
    </w:r>
  </w:p>
  <w:p w14:paraId="14665226" w14:textId="77777777" w:rsidR="00360AC8" w:rsidRDefault="00360AC8" w:rsidP="00360AC8">
    <w:pPr>
      <w:pStyle w:val="Header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005E4"/>
    <w:multiLevelType w:val="hybridMultilevel"/>
    <w:tmpl w:val="55842DD6"/>
    <w:lvl w:ilvl="0" w:tplc="F72C0E1C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C44D3C">
      <w:start w:val="1"/>
      <w:numFmt w:val="lowerLetter"/>
      <w:lvlText w:val="%2)"/>
      <w:lvlJc w:val="left"/>
      <w:pPr>
        <w:ind w:left="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56602E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C84862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9036EA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A8E928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F6E9D8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AE2514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80BB8A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59190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D1F"/>
    <w:rsid w:val="00002E11"/>
    <w:rsid w:val="000D03F0"/>
    <w:rsid w:val="000D394B"/>
    <w:rsid w:val="00171911"/>
    <w:rsid w:val="001722FA"/>
    <w:rsid w:val="001D0D37"/>
    <w:rsid w:val="001E0475"/>
    <w:rsid w:val="001E7C2D"/>
    <w:rsid w:val="00215E49"/>
    <w:rsid w:val="00227763"/>
    <w:rsid w:val="00260A99"/>
    <w:rsid w:val="002D14CF"/>
    <w:rsid w:val="00332375"/>
    <w:rsid w:val="00360AC8"/>
    <w:rsid w:val="00374AB5"/>
    <w:rsid w:val="00381E37"/>
    <w:rsid w:val="003A2348"/>
    <w:rsid w:val="003A2B52"/>
    <w:rsid w:val="003B3732"/>
    <w:rsid w:val="004047F4"/>
    <w:rsid w:val="004106C0"/>
    <w:rsid w:val="00427591"/>
    <w:rsid w:val="004A2710"/>
    <w:rsid w:val="004B1EED"/>
    <w:rsid w:val="004F49BA"/>
    <w:rsid w:val="00500F0E"/>
    <w:rsid w:val="00560B82"/>
    <w:rsid w:val="005A1D1F"/>
    <w:rsid w:val="005F56D4"/>
    <w:rsid w:val="00614A29"/>
    <w:rsid w:val="00633ADF"/>
    <w:rsid w:val="00661E6C"/>
    <w:rsid w:val="00664D37"/>
    <w:rsid w:val="006932F5"/>
    <w:rsid w:val="006979F4"/>
    <w:rsid w:val="007057D3"/>
    <w:rsid w:val="00741E03"/>
    <w:rsid w:val="00743652"/>
    <w:rsid w:val="00781B3F"/>
    <w:rsid w:val="007A2AE2"/>
    <w:rsid w:val="00831A38"/>
    <w:rsid w:val="0086570B"/>
    <w:rsid w:val="00873306"/>
    <w:rsid w:val="008E246F"/>
    <w:rsid w:val="0092149F"/>
    <w:rsid w:val="00926DDC"/>
    <w:rsid w:val="00950545"/>
    <w:rsid w:val="009563E6"/>
    <w:rsid w:val="00A06EAF"/>
    <w:rsid w:val="00A15B8E"/>
    <w:rsid w:val="00A20EA5"/>
    <w:rsid w:val="00A41F5F"/>
    <w:rsid w:val="00A4574B"/>
    <w:rsid w:val="00A72A2E"/>
    <w:rsid w:val="00AF67CA"/>
    <w:rsid w:val="00B14A04"/>
    <w:rsid w:val="00B7645A"/>
    <w:rsid w:val="00B93F51"/>
    <w:rsid w:val="00BD4125"/>
    <w:rsid w:val="00C51C32"/>
    <w:rsid w:val="00C65B48"/>
    <w:rsid w:val="00C81866"/>
    <w:rsid w:val="00C87AC7"/>
    <w:rsid w:val="00CA485C"/>
    <w:rsid w:val="00CC0D1A"/>
    <w:rsid w:val="00CC4F3B"/>
    <w:rsid w:val="00D13428"/>
    <w:rsid w:val="00D46C65"/>
    <w:rsid w:val="00E07F19"/>
    <w:rsid w:val="00E52C65"/>
    <w:rsid w:val="00E80038"/>
    <w:rsid w:val="00F7178A"/>
    <w:rsid w:val="00F7541D"/>
    <w:rsid w:val="00F8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9F811"/>
  <w15:chartTrackingRefBased/>
  <w15:docId w15:val="{5283D0F3-35C4-440C-A3E0-321010F6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428"/>
    <w:pPr>
      <w:spacing w:after="131" w:line="267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574B"/>
    <w:pPr>
      <w:spacing w:after="0" w:line="240" w:lineRule="auto"/>
    </w:pPr>
    <w:rPr>
      <w:sz w:val="18"/>
      <w:szCs w:val="1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3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ADF"/>
    <w:rPr>
      <w:rFonts w:ascii="Times New Roman" w:eastAsia="Times New Roman" w:hAnsi="Times New Roman" w:cs="Times New Roman"/>
      <w:color w:val="000000"/>
      <w:sz w:val="24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633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ADF"/>
    <w:rPr>
      <w:rFonts w:ascii="Times New Roman" w:eastAsia="Times New Roman" w:hAnsi="Times New Roman" w:cs="Times New Roman"/>
      <w:color w:val="000000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2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388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EY Law CZ</cp:lastModifiedBy>
  <cp:revision>54</cp:revision>
  <dcterms:created xsi:type="dcterms:W3CDTF">2023-10-24T05:50:00Z</dcterms:created>
  <dcterms:modified xsi:type="dcterms:W3CDTF">2023-11-16T12:18:00Z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1c9b508-7c6e-42bd-bedf-808292653d6c_Enabled">
    <vt:lpwstr>true</vt:lpwstr>
  </property>
  <property fmtid="{D5CDD505-2E9C-101B-9397-08002B2CF9AE}" pid="3" name="MSIP_Label_b1c9b508-7c6e-42bd-bedf-808292653d6c_SetDate">
    <vt:lpwstr>2023-10-26T06:34:15Z</vt:lpwstr>
  </property>
  <property fmtid="{D5CDD505-2E9C-101B-9397-08002B2CF9AE}" pid="4" name="MSIP_Label_b1c9b508-7c6e-42bd-bedf-808292653d6c_Method">
    <vt:lpwstr>Standard</vt:lpwstr>
  </property>
  <property fmtid="{D5CDD505-2E9C-101B-9397-08002B2CF9AE}" pid="5" name="MSIP_Label_b1c9b508-7c6e-42bd-bedf-808292653d6c_Name">
    <vt:lpwstr>b1c9b508-7c6e-42bd-bedf-808292653d6c</vt:lpwstr>
  </property>
  <property fmtid="{D5CDD505-2E9C-101B-9397-08002B2CF9AE}" pid="6" name="MSIP_Label_b1c9b508-7c6e-42bd-bedf-808292653d6c_SiteId">
    <vt:lpwstr>2882be50-2012-4d88-ac86-544124e120c8</vt:lpwstr>
  </property>
  <property fmtid="{D5CDD505-2E9C-101B-9397-08002B2CF9AE}" pid="7" name="MSIP_Label_b1c9b508-7c6e-42bd-bedf-808292653d6c_ActionId">
    <vt:lpwstr>9cf0a5b3-9385-409b-80a3-aabbc47848f2</vt:lpwstr>
  </property>
  <property fmtid="{D5CDD505-2E9C-101B-9397-08002B2CF9AE}" pid="8" name="MSIP_Label_b1c9b508-7c6e-42bd-bedf-808292653d6c_ContentBits">
    <vt:lpwstr>3</vt:lpwstr>
  </property>
</Properties>
</file>